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19118" w14:textId="423E162E" w:rsidR="00E4796C" w:rsidRPr="00C145CE" w:rsidRDefault="00E4796C">
      <w:pPr>
        <w:rPr>
          <w:rFonts w:asciiTheme="minorHAnsi" w:hAnsiTheme="minorHAnsi"/>
          <w:b/>
          <w:i/>
          <w:szCs w:val="22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A42D69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A42D69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A42D69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C63419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4E75" w:rsidRDefault="00410A76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A42D69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0DF12178" w:rsidR="00BC628D" w:rsidRPr="00A42D69" w:rsidRDefault="00C5212C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Regionálne združenie Dolná Nitra </w:t>
            </w:r>
            <w:proofErr w:type="spellStart"/>
            <w:r>
              <w:rPr>
                <w:rFonts w:asciiTheme="minorHAnsi" w:hAnsiTheme="minorHAnsi"/>
                <w:i/>
              </w:rPr>
              <w:t>o.z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BC628D" w:rsidRPr="00A42D69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2AD878ED" w:rsidR="00BC628D" w:rsidRPr="00C63419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A42D69" w:rsidRDefault="00410A76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9365C4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A42D69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A42D69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A42D69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9365C4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9365C4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2986E57D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73826DAB" w:rsidR="008C0112" w:rsidRPr="008C0112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9365C4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8C0112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05944F96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Ukazovateľ vyjadruje celkový počet vytvorených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obsadených nových pracovných miest v ekvivalentoch plných pracovných úväzkov (FTE). Počet novovytvorených pracovných miest predstavuje prírastok pracovných miest v</w:t>
            </w:r>
            <w:r w:rsidR="00C32A49"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 xml:space="preserve">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obsadených pracovných miest užívateľa. Započítavajú sa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7BA686C1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DB61E0C" w:rsidR="008C0112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9365C4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9365C4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9365C4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9365C4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365C4">
              <w:rPr>
                <w:rFonts w:asciiTheme="minorHAnsi" w:hAnsiTheme="minorHAnsi"/>
                <w:sz w:val="20"/>
              </w:rPr>
              <w:t>charakteristík. Za inovovaný produkt sa nepovažuje zmena estetických charakteristík. Produkt môže byť hmotný aj nehmotný, t. j. môže ísť o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9365C4">
              <w:rPr>
                <w:rFonts w:asciiTheme="minorHAnsi" w:hAnsiTheme="minorHAnsi"/>
                <w:sz w:val="20"/>
              </w:rPr>
              <w:t>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38E48A5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7EABA5F8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pre podnik nový</w:t>
            </w:r>
          </w:p>
        </w:tc>
      </w:tr>
      <w:tr w:rsidR="00BC628D" w:rsidRPr="009365C4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8C0112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8C0112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Trh produktov vzniknutých v rámci podporených projektov si definuje užívateľ samostatne na základe povahy produktu </w:t>
            </w:r>
            <w:r w:rsidRPr="008C0112">
              <w:rPr>
                <w:rFonts w:asciiTheme="minorHAnsi" w:hAnsiTheme="minorHAnsi"/>
                <w:sz w:val="20"/>
              </w:rPr>
              <w:lastRenderedPageBreak/>
              <w:t>realizovaného v rámci podporeného projektu a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prevládajúcej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C0112">
              <w:rPr>
                <w:rFonts w:asciiTheme="minorHAnsi" w:hAnsiTheme="minorHAnsi"/>
                <w:sz w:val="20"/>
              </w:rPr>
              <w:t>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153ED3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8C0112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1A0B25C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9365C4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C0112">
              <w:rPr>
                <w:rFonts w:asciiTheme="minorHAnsi" w:hAnsiTheme="minorHAnsi"/>
                <w:sz w:val="20"/>
              </w:rPr>
              <w:t xml:space="preserve">áno </w:t>
            </w:r>
            <w:r>
              <w:rPr>
                <w:rFonts w:asciiTheme="minorHAnsi" w:hAnsiTheme="minorHAnsi"/>
                <w:sz w:val="20"/>
              </w:rPr>
              <w:t>–</w:t>
            </w:r>
            <w:r w:rsidRPr="008C0112">
              <w:rPr>
                <w:rFonts w:asciiTheme="minorHAnsi" w:hAnsiTheme="minorHAnsi"/>
                <w:sz w:val="20"/>
              </w:rPr>
              <w:t xml:space="preserve">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C0112">
              <w:rPr>
                <w:rFonts w:asciiTheme="minorHAnsi" w:hAnsiTheme="minorHAnsi"/>
                <w:sz w:val="20"/>
              </w:rPr>
              <w:t>prípade, ak podnik vyvíja produkt, ktorý je nový pre trh</w:t>
            </w:r>
          </w:p>
        </w:tc>
      </w:tr>
    </w:tbl>
    <w:p w14:paraId="442F841B" w14:textId="77777777" w:rsidR="00C702EF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12F9AC2E" w:rsidR="00CF14C5" w:rsidRDefault="00840492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Žiadateľ </w:t>
      </w:r>
      <w:r w:rsidR="00CF14C5">
        <w:rPr>
          <w:rFonts w:asciiTheme="minorHAnsi" w:hAnsiTheme="minorHAnsi"/>
        </w:rPr>
        <w:t>je</w:t>
      </w:r>
      <w:r w:rsidR="00CF14C5"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 w:rsidR="00CF14C5">
        <w:rPr>
          <w:rFonts w:asciiTheme="minorHAnsi" w:hAnsiTheme="minorHAnsi"/>
        </w:rPr>
        <w:t>.</w:t>
      </w:r>
      <w:r w:rsidR="00C702E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Žiadateľ </w:t>
      </w:r>
      <w:r w:rsidR="00C702EF">
        <w:rPr>
          <w:rFonts w:asciiTheme="minorHAnsi" w:hAnsiTheme="minorHAnsi"/>
        </w:rPr>
        <w:t>je povinný stanoviť „nenulovú“ cieľovú hodnotu pre povinné merateľné ukazovatele</w:t>
      </w:r>
      <w:r w:rsidR="002E59BB">
        <w:rPr>
          <w:rFonts w:asciiTheme="minorHAnsi" w:hAnsiTheme="minorHAnsi"/>
        </w:rPr>
        <w:t xml:space="preserve">, </w:t>
      </w:r>
      <w:proofErr w:type="spellStart"/>
      <w:r w:rsidR="002E59BB">
        <w:rPr>
          <w:rFonts w:asciiTheme="minorHAnsi" w:hAnsiTheme="minorHAnsi"/>
        </w:rPr>
        <w:t>t.j</w:t>
      </w:r>
      <w:proofErr w:type="spellEnd"/>
      <w:r w:rsidR="002E59BB">
        <w:rPr>
          <w:rFonts w:asciiTheme="minorHAnsi" w:hAnsiTheme="minorHAnsi"/>
        </w:rPr>
        <w:t>. ukazovatele označené ako „áno“ bez d</w:t>
      </w:r>
      <w:r w:rsidR="00317FC0">
        <w:rPr>
          <w:rFonts w:asciiTheme="minorHAnsi" w:hAnsiTheme="minorHAnsi"/>
        </w:rPr>
        <w:t>ô</w:t>
      </w:r>
      <w:r w:rsidR="002E59BB">
        <w:rPr>
          <w:rFonts w:asciiTheme="minorHAnsi" w:hAnsiTheme="minorHAnsi"/>
        </w:rPr>
        <w:t>vetku</w:t>
      </w:r>
      <w:r w:rsidR="00C702EF">
        <w:rPr>
          <w:rFonts w:asciiTheme="minorHAnsi" w:hAnsiTheme="minorHAnsi"/>
        </w:rPr>
        <w:t>.</w:t>
      </w:r>
    </w:p>
    <w:p w14:paraId="36CF19DA" w14:textId="31566894" w:rsidR="00535633" w:rsidRPr="00A42D69" w:rsidRDefault="00535633" w:rsidP="00125428">
      <w:pPr>
        <w:ind w:left="-426" w:right="-45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Projekt bez príspevku k naplneniu </w:t>
      </w:r>
      <w:r w:rsidR="00C702EF">
        <w:rPr>
          <w:rFonts w:asciiTheme="minorHAnsi" w:hAnsiTheme="minorHAnsi"/>
        </w:rPr>
        <w:t xml:space="preserve">povinných </w:t>
      </w:r>
      <w:r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1A6EA1" w:rsidRDefault="001F568D" w:rsidP="00125428">
      <w:pPr>
        <w:ind w:left="-426" w:right="-454"/>
        <w:jc w:val="both"/>
        <w:rPr>
          <w:rFonts w:asciiTheme="minorHAnsi" w:hAnsiTheme="minorHAnsi"/>
        </w:rPr>
      </w:pPr>
    </w:p>
    <w:p w14:paraId="1FB4FEA6" w14:textId="0F4F2A72" w:rsidR="001A6EA1" w:rsidRDefault="001A6EA1" w:rsidP="00125428">
      <w:pPr>
        <w:ind w:left="-426" w:right="-454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DD5DD8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C70BD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30692FBC" w14:textId="77777777" w:rsidR="001A6EA1" w:rsidRPr="001A6EA1" w:rsidRDefault="001A6EA1" w:rsidP="00125428">
      <w:pPr>
        <w:ind w:left="-426" w:right="-454"/>
        <w:jc w:val="both"/>
        <w:rPr>
          <w:rFonts w:asciiTheme="minorHAnsi" w:hAnsiTheme="minorHAnsi"/>
        </w:rPr>
      </w:pPr>
    </w:p>
    <w:p w14:paraId="2C709BBE" w14:textId="4AB362D7" w:rsidR="005E6B6E" w:rsidRPr="00C5212C" w:rsidRDefault="005E6B6E" w:rsidP="00C5212C">
      <w:pPr>
        <w:ind w:right="-454"/>
        <w:jc w:val="both"/>
        <w:rPr>
          <w:rFonts w:asciiTheme="minorHAnsi" w:hAnsiTheme="minorHAnsi"/>
          <w:i/>
          <w:highlight w:val="yellow"/>
        </w:rPr>
      </w:pPr>
    </w:p>
    <w:sectPr w:rsidR="005E6B6E" w:rsidRPr="00C5212C" w:rsidSect="005E6B6E">
      <w:headerReference w:type="first" r:id="rId8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5550" w14:textId="77777777" w:rsidR="00410A76" w:rsidRDefault="00410A76">
      <w:r>
        <w:separator/>
      </w:r>
    </w:p>
  </w:endnote>
  <w:endnote w:type="continuationSeparator" w:id="0">
    <w:p w14:paraId="61CE1722" w14:textId="77777777" w:rsidR="00410A76" w:rsidRDefault="00410A76">
      <w:r>
        <w:continuationSeparator/>
      </w:r>
    </w:p>
  </w:endnote>
  <w:endnote w:type="continuationNotice" w:id="1">
    <w:p w14:paraId="37A8E772" w14:textId="77777777" w:rsidR="00410A76" w:rsidRDefault="00410A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97AB" w14:textId="77777777" w:rsidR="00410A76" w:rsidRDefault="00410A76">
      <w:r>
        <w:separator/>
      </w:r>
    </w:p>
  </w:footnote>
  <w:footnote w:type="continuationSeparator" w:id="0">
    <w:p w14:paraId="1D308302" w14:textId="77777777" w:rsidR="00410A76" w:rsidRDefault="00410A76">
      <w:r>
        <w:continuationSeparator/>
      </w:r>
    </w:p>
  </w:footnote>
  <w:footnote w:type="continuationNotice" w:id="1">
    <w:p w14:paraId="56CF09B9" w14:textId="77777777" w:rsidR="00410A76" w:rsidRDefault="00410A76"/>
  </w:footnote>
  <w:footnote w:id="2">
    <w:p w14:paraId="23620C2B" w14:textId="0C221813" w:rsidR="00C32A49" w:rsidRPr="001A6EA1" w:rsidRDefault="00C32A49" w:rsidP="00125428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380E056E" w14:textId="03F4FE94" w:rsidR="00C32A49" w:rsidRPr="001A6EA1" w:rsidRDefault="00C32A49" w:rsidP="00125428">
      <w:pPr>
        <w:pStyle w:val="Textpoznmkypodiarou"/>
        <w:ind w:right="-312"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EA26" w14:textId="496D848A" w:rsidR="007243CD" w:rsidRDefault="007243CD" w:rsidP="005E6B6E">
    <w:pPr>
      <w:pStyle w:val="Hlavika"/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0982730F" wp14:editId="020A9035">
          <wp:simplePos x="0" y="0"/>
          <wp:positionH relativeFrom="column">
            <wp:posOffset>4826441</wp:posOffset>
          </wp:positionH>
          <wp:positionV relativeFrom="paragraph">
            <wp:posOffset>-278848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0" locked="0" layoutInCell="1" allowOverlap="1" wp14:anchorId="1EEE0A7F" wp14:editId="026C65E5">
          <wp:simplePos x="0" y="0"/>
          <wp:positionH relativeFrom="column">
            <wp:posOffset>2600076</wp:posOffset>
          </wp:positionH>
          <wp:positionV relativeFrom="paragraph">
            <wp:posOffset>-489006</wp:posOffset>
          </wp:positionV>
          <wp:extent cx="2076450" cy="744898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744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 wp14:anchorId="5AD62D32" wp14:editId="290E0237">
          <wp:simplePos x="0" y="0"/>
          <wp:positionH relativeFrom="column">
            <wp:posOffset>1812897</wp:posOffset>
          </wp:positionH>
          <wp:positionV relativeFrom="paragraph">
            <wp:posOffset>-215238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E1072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0" locked="0" layoutInCell="1" allowOverlap="1" wp14:anchorId="2D236657" wp14:editId="4E2306BA">
          <wp:simplePos x="0" y="0"/>
          <wp:positionH relativeFrom="margin">
            <wp:posOffset>551815</wp:posOffset>
          </wp:positionH>
          <wp:positionV relativeFrom="margin">
            <wp:posOffset>-611477</wp:posOffset>
          </wp:positionV>
          <wp:extent cx="551815" cy="467995"/>
          <wp:effectExtent l="0" t="0" r="635" b="8255"/>
          <wp:wrapSquare wrapText="bothSides"/>
          <wp:docPr id="2" name="Obrázok 2" descr="\\server\Dokumenty\LEADER\LOG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er\Dokumenty\LEADER\LOGA\logo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8CEB40" w14:textId="4D1670F3" w:rsidR="00C32A49" w:rsidRPr="005E6B6E" w:rsidRDefault="007243CD" w:rsidP="005E6B6E">
    <w:pPr>
      <w:pStyle w:val="Hlavika"/>
    </w:pPr>
    <w:r w:rsidRPr="007243CD">
      <w:t>Príloha č. 3  výzvy Zoznam povinných merateľných ukazovateľov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0245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1A9E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25428"/>
    <w:rsid w:val="0013006F"/>
    <w:rsid w:val="0013063E"/>
    <w:rsid w:val="001327B0"/>
    <w:rsid w:val="00132C9D"/>
    <w:rsid w:val="00132D63"/>
    <w:rsid w:val="00133F2F"/>
    <w:rsid w:val="00135AAB"/>
    <w:rsid w:val="00136C8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47A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63A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0EF2"/>
    <w:rsid w:val="002F20AC"/>
    <w:rsid w:val="002F2577"/>
    <w:rsid w:val="002F2AB0"/>
    <w:rsid w:val="002F33B4"/>
    <w:rsid w:val="002F58BC"/>
    <w:rsid w:val="00301EA2"/>
    <w:rsid w:val="003054AB"/>
    <w:rsid w:val="00305F67"/>
    <w:rsid w:val="0031235F"/>
    <w:rsid w:val="00317FC0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1E1"/>
    <w:rsid w:val="00410968"/>
    <w:rsid w:val="00410A76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1A03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09F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3ABB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3901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43CD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5195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8A9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7739E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0DC6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B71D3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A7E43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45CE"/>
    <w:rsid w:val="00C146FF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A49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212C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0BD3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5DD8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1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5C2B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6472F3"/>
    <w:rsid w:val="006B31D6"/>
    <w:rsid w:val="006B5A84"/>
    <w:rsid w:val="006E2383"/>
    <w:rsid w:val="00A74980"/>
    <w:rsid w:val="00A93480"/>
    <w:rsid w:val="00B62629"/>
    <w:rsid w:val="00C31B9D"/>
    <w:rsid w:val="00C40C5F"/>
    <w:rsid w:val="00C77A1D"/>
    <w:rsid w:val="00CA2517"/>
    <w:rsid w:val="00CF55EF"/>
    <w:rsid w:val="00D44CE6"/>
    <w:rsid w:val="00DB3628"/>
    <w:rsid w:val="00DB5CB4"/>
    <w:rsid w:val="00E22C87"/>
    <w:rsid w:val="00EF590B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B5E29-EFBA-4CD4-A64A-948894D7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2021-06-02T15:50:00Z</dcterms:modified>
</cp:coreProperties>
</file>